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B48" w:rsidRPr="00F803E2" w:rsidRDefault="00EE1D1B" w:rsidP="00EE1D1B">
      <w:pPr>
        <w:jc w:val="center"/>
        <w:rPr>
          <w:rFonts w:ascii="Times New Roman" w:hAnsi="Times New Roman" w:cs="Times New Roman"/>
          <w:b/>
        </w:rPr>
      </w:pPr>
      <w:r w:rsidRPr="00F803E2">
        <w:rPr>
          <w:rFonts w:ascii="Times New Roman" w:hAnsi="Times New Roman" w:cs="Times New Roman"/>
          <w:b/>
        </w:rPr>
        <w:t>Обобщенная информация об исполнении (ненадлежащем исполнении) депутатами Думы</w:t>
      </w:r>
      <w:r w:rsidR="00D34D53">
        <w:rPr>
          <w:rFonts w:ascii="Times New Roman" w:hAnsi="Times New Roman" w:cs="Times New Roman"/>
          <w:b/>
        </w:rPr>
        <w:t xml:space="preserve"> Кимильтейского</w:t>
      </w:r>
      <w:bookmarkStart w:id="0" w:name="_GoBack"/>
      <w:bookmarkEnd w:id="0"/>
      <w:r w:rsidRPr="00F803E2">
        <w:rPr>
          <w:rFonts w:ascii="Times New Roman" w:hAnsi="Times New Roman" w:cs="Times New Roman"/>
          <w:b/>
        </w:rPr>
        <w:t xml:space="preserve"> </w:t>
      </w:r>
      <w:r w:rsidR="00F803E2">
        <w:rPr>
          <w:rFonts w:ascii="Times New Roman" w:hAnsi="Times New Roman" w:cs="Times New Roman"/>
          <w:b/>
        </w:rPr>
        <w:t>сельского поселения</w:t>
      </w:r>
      <w:r w:rsidR="00D34D53">
        <w:rPr>
          <w:rFonts w:ascii="Times New Roman" w:hAnsi="Times New Roman" w:cs="Times New Roman"/>
          <w:b/>
        </w:rPr>
        <w:t xml:space="preserve"> </w:t>
      </w:r>
      <w:r w:rsidRPr="00F803E2">
        <w:rPr>
          <w:rFonts w:ascii="Times New Roman" w:hAnsi="Times New Roman" w:cs="Times New Roman"/>
          <w:b/>
        </w:rPr>
        <w:t>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2025 год</w:t>
      </w: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5637"/>
        <w:gridCol w:w="5103"/>
      </w:tblGrid>
      <w:tr w:rsidR="00EE1D1B" w:rsidRPr="00EE1D1B" w:rsidTr="00EE1D1B">
        <w:tc>
          <w:tcPr>
            <w:tcW w:w="5637" w:type="dxa"/>
          </w:tcPr>
          <w:p w:rsidR="00EE1D1B" w:rsidRPr="00EE1D1B" w:rsidRDefault="00EE1D1B" w:rsidP="00EE1D1B">
            <w:pPr>
              <w:jc w:val="center"/>
              <w:rPr>
                <w:rFonts w:ascii="Times New Roman" w:hAnsi="Times New Roman" w:cs="Times New Roman"/>
              </w:rPr>
            </w:pPr>
            <w:r w:rsidRPr="00EE1D1B">
              <w:rPr>
                <w:rFonts w:ascii="Times New Roman" w:hAnsi="Times New Roman" w:cs="Times New Roman"/>
              </w:rPr>
              <w:t>Количество депутатов, исполнивших обязанность по представлению сведений о доходах Количество депутатов, ненадлежащим образом исполнивших обязанность по представлению сведений о доходах</w:t>
            </w:r>
          </w:p>
        </w:tc>
        <w:tc>
          <w:tcPr>
            <w:tcW w:w="5103" w:type="dxa"/>
          </w:tcPr>
          <w:p w:rsidR="00EE1D1B" w:rsidRPr="00EE1D1B" w:rsidRDefault="00EE1D1B" w:rsidP="00EE1D1B">
            <w:pPr>
              <w:jc w:val="center"/>
              <w:rPr>
                <w:rFonts w:ascii="Times New Roman" w:hAnsi="Times New Roman" w:cs="Times New Roman"/>
              </w:rPr>
            </w:pPr>
            <w:r w:rsidRPr="00EE1D1B">
              <w:rPr>
                <w:rFonts w:ascii="Times New Roman" w:hAnsi="Times New Roman" w:cs="Times New Roman"/>
              </w:rPr>
              <w:t>Количество депутатов, исполнивших обязанность по представлению сведений о доходах Количество депутатов, ненадлежащим образом исполнивших обязанность по представлению сведений о доходах</w:t>
            </w:r>
          </w:p>
        </w:tc>
      </w:tr>
      <w:tr w:rsidR="00EE1D1B" w:rsidRPr="00EE1D1B" w:rsidTr="00EE1D1B">
        <w:tc>
          <w:tcPr>
            <w:tcW w:w="5637" w:type="dxa"/>
          </w:tcPr>
          <w:p w:rsidR="00EE1D1B" w:rsidRPr="00EE1D1B" w:rsidRDefault="00EE1D1B" w:rsidP="00EE1D1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E1D1B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5103" w:type="dxa"/>
          </w:tcPr>
          <w:p w:rsidR="00EE1D1B" w:rsidRPr="00EE1D1B" w:rsidRDefault="00EE1D1B" w:rsidP="00EE1D1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E1D1B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</w:tbl>
    <w:p w:rsidR="00EE1D1B" w:rsidRDefault="00EE1D1B" w:rsidP="00EE1D1B">
      <w:pPr>
        <w:jc w:val="center"/>
        <w:rPr>
          <w:lang w:val="en-US"/>
        </w:rPr>
      </w:pPr>
    </w:p>
    <w:p w:rsidR="00EE1D1B" w:rsidRDefault="00EE1D1B" w:rsidP="00EE1D1B">
      <w:pPr>
        <w:jc w:val="center"/>
        <w:rPr>
          <w:lang w:val="en-US"/>
        </w:rPr>
      </w:pPr>
    </w:p>
    <w:p w:rsidR="00EE1D1B" w:rsidRDefault="00EE1D1B" w:rsidP="00EE1D1B">
      <w:pPr>
        <w:jc w:val="center"/>
        <w:rPr>
          <w:lang w:val="en-US"/>
        </w:rPr>
      </w:pPr>
    </w:p>
    <w:p w:rsidR="00EE1D1B" w:rsidRDefault="00EE1D1B" w:rsidP="00EE1D1B">
      <w:pPr>
        <w:jc w:val="center"/>
        <w:rPr>
          <w:lang w:val="en-US"/>
        </w:rPr>
      </w:pPr>
    </w:p>
    <w:p w:rsidR="00EE1D1B" w:rsidRDefault="00EE1D1B" w:rsidP="00EE1D1B">
      <w:pPr>
        <w:jc w:val="center"/>
        <w:rPr>
          <w:lang w:val="en-US"/>
        </w:rPr>
      </w:pPr>
    </w:p>
    <w:p w:rsidR="00EE1D1B" w:rsidRDefault="00EE1D1B" w:rsidP="00EE1D1B">
      <w:pPr>
        <w:jc w:val="center"/>
        <w:rPr>
          <w:lang w:val="en-US"/>
        </w:rPr>
      </w:pPr>
    </w:p>
    <w:p w:rsidR="00EE1D1B" w:rsidRDefault="00EE1D1B" w:rsidP="00EE1D1B">
      <w:pPr>
        <w:jc w:val="center"/>
        <w:rPr>
          <w:lang w:val="en-US"/>
        </w:rPr>
      </w:pPr>
    </w:p>
    <w:p w:rsidR="00EE1D1B" w:rsidRDefault="00EE1D1B" w:rsidP="00EE1D1B">
      <w:pPr>
        <w:jc w:val="center"/>
        <w:rPr>
          <w:lang w:val="en-US"/>
        </w:rPr>
      </w:pPr>
    </w:p>
    <w:p w:rsidR="00EE1D1B" w:rsidRDefault="00EE1D1B" w:rsidP="00EE1D1B">
      <w:pPr>
        <w:jc w:val="center"/>
        <w:rPr>
          <w:lang w:val="en-US"/>
        </w:rPr>
      </w:pPr>
    </w:p>
    <w:p w:rsidR="00EE1D1B" w:rsidRDefault="00EE1D1B" w:rsidP="00EE1D1B">
      <w:pPr>
        <w:jc w:val="center"/>
        <w:rPr>
          <w:lang w:val="en-US"/>
        </w:rPr>
      </w:pPr>
    </w:p>
    <w:p w:rsidR="00EE1D1B" w:rsidRDefault="00EE1D1B" w:rsidP="00EE1D1B">
      <w:pPr>
        <w:jc w:val="both"/>
        <w:rPr>
          <w:lang w:val="en-US"/>
        </w:rPr>
      </w:pPr>
    </w:p>
    <w:p w:rsidR="00EE1D1B" w:rsidRPr="00EE1D1B" w:rsidRDefault="00EE1D1B" w:rsidP="00EE1D1B">
      <w:pPr>
        <w:jc w:val="both"/>
        <w:rPr>
          <w:rFonts w:ascii="Times New Roman" w:hAnsi="Times New Roman" w:cs="Times New Roman"/>
        </w:rPr>
      </w:pPr>
      <w:r w:rsidRPr="00EE1D1B">
        <w:rPr>
          <w:rFonts w:ascii="Times New Roman" w:hAnsi="Times New Roman" w:cs="Times New Roman"/>
        </w:rPr>
        <w:t>____________ 0 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3 декабря 2012 года № 230-ФЗ «О контроле за соответствием расходов лиц, замещающих государственные должности, и иных лиц их доходам»</w:t>
      </w:r>
    </w:p>
    <w:sectPr w:rsidR="00EE1D1B" w:rsidRPr="00EE1D1B" w:rsidSect="00EE1D1B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D1B"/>
    <w:rsid w:val="00D34D53"/>
    <w:rsid w:val="00D43B48"/>
    <w:rsid w:val="00EE1D1B"/>
    <w:rsid w:val="00F80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1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1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Microsoft Office</cp:lastModifiedBy>
  <cp:revision>4</cp:revision>
  <dcterms:created xsi:type="dcterms:W3CDTF">2026-09-24T01:28:00Z</dcterms:created>
  <dcterms:modified xsi:type="dcterms:W3CDTF">2026-09-24T02:08:00Z</dcterms:modified>
</cp:coreProperties>
</file>